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CBC1" w14:textId="4E0F9D9B" w:rsidR="00534961" w:rsidRDefault="00534961" w:rsidP="00534961">
      <w:pPr>
        <w:rPr>
          <w:b/>
          <w:bCs/>
        </w:rPr>
      </w:pPr>
      <w:r w:rsidRPr="00534961">
        <w:rPr>
          <w:b/>
          <w:bCs/>
        </w:rPr>
        <w:t>INTERCUN ADVIERTE DEL IMPACTO DE LAS POSIBLES RESTRICCIONES A LA GANADERÍA SOBRE EL MEDIO RURAL DE CASTILLA Y LEÓN</w:t>
      </w:r>
    </w:p>
    <w:p w14:paraId="4BB27E61" w14:textId="1F0CF291" w:rsidR="00534961" w:rsidRPr="00534961" w:rsidRDefault="00534961" w:rsidP="00534961">
      <w:pPr>
        <w:rPr>
          <w:b/>
          <w:bCs/>
        </w:rPr>
      </w:pPr>
      <w:r w:rsidRPr="00534961">
        <w:rPr>
          <w:b/>
          <w:bCs/>
        </w:rPr>
        <w:t xml:space="preserve">La interprofesional </w:t>
      </w:r>
      <w:r>
        <w:rPr>
          <w:b/>
          <w:bCs/>
        </w:rPr>
        <w:t>enfatiza la importancia del sector en este territorio en el que</w:t>
      </w:r>
      <w:r w:rsidRPr="00534961">
        <w:rPr>
          <w:b/>
          <w:bCs/>
        </w:rPr>
        <w:t xml:space="preserve"> genera 55 millones de euros anuales, más de 600 empleos entre directos e indirectos y contribuye a la economía circular</w:t>
      </w:r>
      <w:r>
        <w:rPr>
          <w:b/>
          <w:bCs/>
        </w:rPr>
        <w:t>.</w:t>
      </w:r>
    </w:p>
    <w:p w14:paraId="21F7A1E8" w14:textId="0A2C38BE" w:rsidR="00534961" w:rsidRPr="00534961" w:rsidRDefault="00534961" w:rsidP="00534961">
      <w:pPr>
        <w:jc w:val="both"/>
      </w:pPr>
      <w:r w:rsidRPr="00534961">
        <w:rPr>
          <w:u w:val="single"/>
        </w:rPr>
        <w:t>Madrid, julio de 2026.</w:t>
      </w:r>
      <w:r w:rsidRPr="00534961">
        <w:t xml:space="preserve"> La Organización Interprofesional para Impulsar el Sector Cunícola (INTERCUN) considera que las propuestas dirigidas a establecer nuevas limitaciones </w:t>
      </w:r>
      <w:r w:rsidRPr="00F35BCC">
        <w:t>generales para las actividades ganaderas en determinados territorios de Castilla y León</w:t>
      </w:r>
      <w:r w:rsidR="00CA29D9" w:rsidRPr="00F35BCC">
        <w:t>, promovidas por el Consejo Regulador de la DO Ribera del Duero,</w:t>
      </w:r>
      <w:r w:rsidRPr="00F35BCC">
        <w:t xml:space="preserve"> deben analizarse desde criterios técnicos, científicos y jurídicos, evitando restricciones que puedan comprometer</w:t>
      </w:r>
      <w:r w:rsidR="00F35BCC" w:rsidRPr="00F35BCC">
        <w:t xml:space="preserve"> actividades económicas preexistentes y plenamente compatibles con otros usos del medio rural</w:t>
      </w:r>
      <w:r w:rsidR="00F35BCC">
        <w:t>.</w:t>
      </w:r>
    </w:p>
    <w:p w14:paraId="340AFD13" w14:textId="77777777" w:rsidR="00534961" w:rsidRPr="00534961" w:rsidRDefault="00534961" w:rsidP="00534961">
      <w:pPr>
        <w:jc w:val="both"/>
      </w:pPr>
      <w:r w:rsidRPr="00534961">
        <w:t>La organización muestra su preocupación ante iniciativas que, bajo el objetivo legítimo de proteger determinados valores territoriales o paisajísticos, puedan derivar en limitaciones desproporcionadas para sectores que llevan décadas desarrollando su actividad bajo estrictos controles sanitarios, medioambientales y de bienestar animal.</w:t>
      </w:r>
    </w:p>
    <w:p w14:paraId="249B99CC" w14:textId="77777777" w:rsidR="00534961" w:rsidRPr="00534961" w:rsidRDefault="00534961" w:rsidP="00534961">
      <w:pPr>
        <w:jc w:val="both"/>
      </w:pPr>
      <w:r w:rsidRPr="00534961">
        <w:t>INTERCUN comparte la necesidad de preservar el patrimonio vitivinícola, el paisaje y el atractivo turístico de zonas de alto valor agroalimentario. Sin embargo, considera que dichos objetivos deben alcanzarse desde la convivencia entre actividades económicas y no mediante la exclusión preventiva de determinadas producciones ganaderas.</w:t>
      </w:r>
    </w:p>
    <w:p w14:paraId="0067DD10" w14:textId="77777777" w:rsidR="00534961" w:rsidRPr="00534961" w:rsidRDefault="00534961" w:rsidP="00534961">
      <w:pPr>
        <w:jc w:val="both"/>
      </w:pPr>
      <w:r w:rsidRPr="00534961">
        <w:t>La experiencia demuestra que la agricultura, la ganadería y la viticultura han convivido históricamente en Castilla y León, contribuyendo conjuntamente a la generación de actividad económica, empleo y fijación de población en el medio rural.</w:t>
      </w:r>
    </w:p>
    <w:p w14:paraId="0EBD910B" w14:textId="6B63C1A5" w:rsidR="00534961" w:rsidRPr="00F35BCC" w:rsidRDefault="00534961" w:rsidP="00534961">
      <w:pPr>
        <w:jc w:val="both"/>
      </w:pPr>
      <w:r w:rsidRPr="00534961">
        <w:t xml:space="preserve">En Castilla y León, la cunicultura genera una actividad económica anual estimada en 55 millones de euros y sostiene alrededor de 350 puestos de trabajo directos. A ello se suman aproximadamente 250 empleos indirectos vinculados a la producción de cereal destinado a la </w:t>
      </w:r>
      <w:r w:rsidRPr="00F35BCC">
        <w:t>alimentación animal.</w:t>
      </w:r>
    </w:p>
    <w:p w14:paraId="1972159C" w14:textId="7CC139CF" w:rsidR="00534961" w:rsidRPr="00534961" w:rsidRDefault="00534961" w:rsidP="00534961">
      <w:pPr>
        <w:jc w:val="both"/>
      </w:pPr>
      <w:r w:rsidRPr="00F35BCC">
        <w:t>Además, las explotaciones cunícolas produjeron en 2024 unas 44.000 toneladas de estiércol, que permiten fertilizar</w:t>
      </w:r>
      <w:r w:rsidR="00CA29D9" w:rsidRPr="00F35BCC">
        <w:t xml:space="preserve"> de forma orgánica </w:t>
      </w:r>
      <w:r w:rsidRPr="00F35BCC">
        <w:t xml:space="preserve">alrededor </w:t>
      </w:r>
      <w:r w:rsidRPr="00534961">
        <w:t>de 1.500 hectáreas agrícolas, contribuyendo al aprovechamiento sostenible de nutrientes y a la reducción del uso de fertilizantes minerales.</w:t>
      </w:r>
    </w:p>
    <w:p w14:paraId="33F984CB" w14:textId="77777777" w:rsidR="00534961" w:rsidRPr="00534961" w:rsidRDefault="00534961" w:rsidP="00534961">
      <w:pPr>
        <w:jc w:val="both"/>
      </w:pPr>
      <w:r w:rsidRPr="00534961">
        <w:t xml:space="preserve">INTERCUN considera que el futuro del medio rural pasa por favorecer la coexistencia de actividades complementarias y por garantizar un marco regulatorio basado en evidencias técnicas y científicas. Las limitaciones generales o los vetos </w:t>
      </w:r>
      <w:r w:rsidRPr="00534961">
        <w:lastRenderedPageBreak/>
        <w:t>preventivos a sectores concretos pueden poner en riesgo inversiones, empleo y oportunidades de desarrollo sin aportar beneficios demostrados para el territorio.</w:t>
      </w:r>
    </w:p>
    <w:p w14:paraId="06682CED" w14:textId="77777777" w:rsidR="00534961" w:rsidRPr="00534961" w:rsidRDefault="00534961" w:rsidP="00534961">
      <w:pPr>
        <w:jc w:val="both"/>
      </w:pPr>
      <w:r w:rsidRPr="00534961">
        <w:t>La organización hace un llamamiento a las administraciones para impulsar espacios de diálogo entre todos los actores implicados y abordar cualquier preocupación existente mediante evaluaciones objetivas y herramientas de gestión proporcionadas, compatibles con la continuidad de las actividades ganaderas.</w:t>
      </w:r>
    </w:p>
    <w:p w14:paraId="45233A0E" w14:textId="77777777" w:rsidR="00534961" w:rsidRPr="00534961" w:rsidRDefault="00534961" w:rsidP="00534961">
      <w:pPr>
        <w:jc w:val="both"/>
      </w:pPr>
    </w:p>
    <w:p w14:paraId="4D32CCBA" w14:textId="77777777" w:rsidR="00D60BE6" w:rsidRPr="00534961" w:rsidRDefault="00D60BE6" w:rsidP="00534961">
      <w:pPr>
        <w:jc w:val="both"/>
      </w:pPr>
    </w:p>
    <w:sectPr w:rsidR="00D60BE6" w:rsidRPr="00534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61"/>
    <w:rsid w:val="00284A6F"/>
    <w:rsid w:val="00534961"/>
    <w:rsid w:val="006367C4"/>
    <w:rsid w:val="00AC1ADA"/>
    <w:rsid w:val="00CA29D9"/>
    <w:rsid w:val="00D60BE6"/>
    <w:rsid w:val="00E85335"/>
    <w:rsid w:val="00F35BCC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ED07"/>
  <w15:chartTrackingRefBased/>
  <w15:docId w15:val="{ACFF459D-997B-4A17-90F8-10AFFE8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4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4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4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4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4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4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4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49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49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49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49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49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49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49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49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49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49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4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 Messía Cabrera</dc:creator>
  <cp:keywords/>
  <dc:description/>
  <cp:lastModifiedBy>Raúl Pariente</cp:lastModifiedBy>
  <cp:revision>3</cp:revision>
  <dcterms:created xsi:type="dcterms:W3CDTF">2026-07-09T12:35:00Z</dcterms:created>
  <dcterms:modified xsi:type="dcterms:W3CDTF">2026-07-09T12:39:00Z</dcterms:modified>
</cp:coreProperties>
</file>